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事业单位人事管理回避规定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为规范事业单位人事管理工作，维护人事管理公平公正，根据《事业单位人事管理条例》及有关法律法规，制定本规定。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本规定所称事业单位人事管理回避包括岗位回避和履职回避。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事业单位人事管理工作所有参与方以及可能影响公正的特定关系人需要回避的，适用本规定。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事业单位领导人员回避按照本规定执行，法律法规另有规定的，从其规定。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事业单位、主管部门、事业单位人事综合管理部门按照干部人事管理权限，负责事业单位人事管理回避的执行和监督。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第二章  岗位回避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（一）夫妻关系；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（二）直系血亲关系，包括祖父母、外祖父母、父母、子女、孙子女、外孙子女；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（三）三代以内旁系血亲关系，包括叔伯姑舅姨、兄弟姐妹、堂兄弟姐妹、表兄弟姐妹、侄子女、甥子女；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（五）其他亲属关系，包括养父母子女、形成抚养关系的继父母子女及由此形成的直系血亲、三代以内旁系血亲和近姻亲关系。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前款所称同一事业单位，是指依法登记的同一事业单位法人。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本规定所称直接上下级领导关系包括：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（一）领导班子正职与副职；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（二）同一内设机构正职与副职；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（三）上级正职、副职与下级正职；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（四）单位无内设机构的，其正职、副职与其他管理人员以及从事审计、财务工作的专业技术人员；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（五）内设机构无下一级单位的，其正职、副职与其他管理人员以及从事审计、财务工作的专业技术人员。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事业单位工作人员岗位回避按照以下程序办理：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（一）本人提出回避申请，或者有关单位、人员提出回避要求。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（二）所在单位或者主管部门按照干部人事管理权限在一个月内作出回避决定。作出回避决定前，应当听取需要回避人员及相关人员的意见。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（三）回避决定作出后，及时通知申请人，需要回避的，应当自回避决定作出之日起1个月内调整至相应岗位，并变更或者重新订立聘用合同。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岗位等级不同的一般由岗位等级较低的一方回避；岗位等级相同或者岗位类别不同的，根据工作需要和实际情况决定其中一方回避。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因地域、专业、工作性质特殊等因素，需要灵活执行岗位回避政策的，可由省级以上事业单位人事综合管理部门、中央和国家机关各部门结合实际作出具体规定。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第三章  履职回避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事业单位工作人员应当回避的履职活动包括：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（一）岗位设置、公开招聘、聘用解聘（任免）、考核考察、奖励、处分、交流、人事争议处理、出国（境）审批；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（二）人事考试、职称评审、人才评价；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（三）招生考试、项目评审、成果评选、资金审批与监管；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（四）其他应当回避的履职活动。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事业单位工作人员履行第十一条所列职责时，有下列情形之一的，应当回避，不得参加相关调查、考察、讨论、评议、投票、评分、审核、决定等活动，也不得以任何方式施加影响：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（一）涉及本人利害关系的；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（二）涉及与本人有本规定第六条所列亲属关系人员的利害关系的；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（三）其他可能影响公正履行职责的。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第十三条 </w:t>
      </w:r>
      <w:r>
        <w:rPr>
          <w:rFonts w:hint="default" w:ascii="Times New Roman" w:hAnsi="Times New Roman" w:eastAsia="仿宋_GB2312" w:cs="Times New Roman"/>
          <w:sz w:val="32"/>
          <w:szCs w:val="32"/>
        </w:rPr>
        <w:t>事业单位工作人员履职回避按照以下程序办理：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（一）本人或利害关系人提出回避申请，或者有关单位提出回避要求。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（三）根据回避决定需要回避的，应当自回避决定作出之日起退出相关工作。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回避决定应当及时作出。回避决定作出前，本人可视情况确定是否先行退出相关履职活动。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第四章  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按照干部人事管理权限应当由事业单位作出或者授权作出回避决定的，特殊情况下，主管部门或者事业单位人事综合管理部门可以直接作出。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事业单位工作人员必须服从回避决定，无正当理由拒不服从的，视情节轻重依法依规给予组织处理或处分。所在单位、主管部门负责督促回避决定落实到位。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事业单位工作人员应当主动报告应回避的情形。有需要回避的情形不及时报告或者有意隐瞒的，予以批评教育；造成不良后果的，依法依规给予组织处理或处分。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由于相关人员隐瞒应当回避情形，造成工作结果不公正的，按照国家有关规定取消或者撤销获取的资质、资格、荣誉、奖金、学籍、岗位、项目、资金等。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事业单位及其主管部门对拟新进人员和拟调整岗位人员，应当依据本规定严格审查把关</w:t>
      </w:r>
      <w:bookmarkStart w:id="0" w:name="_GoBack"/>
      <w:bookmarkEnd w:id="0"/>
      <w:r>
        <w:rPr>
          <w:rFonts w:hint="default" w:ascii="Times New Roman" w:hAnsi="Times New Roman" w:eastAsia="仿宋_GB2312" w:cs="Times New Roman"/>
          <w:sz w:val="32"/>
          <w:szCs w:val="32"/>
        </w:rPr>
        <w:t>，避免形成回避关系。对因婚姻、岗位变化等新形成的回避关系，应当及时予以调整。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对个人、组织据实反映本规定所列各类需要回避情形的，有关单位、部门应当按照干部人事管理权限及时处理。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主管部门对所属事业单位实施人事管理工作需要回避的，参照本规定执行，法律法规另有规定的从其规定。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机关工勤人员的回避，参照本规定执行。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本规定由中共中央组织部、人力资源社会保障部负责解释。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本规定自2020年1月1日起施行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A1378"/>
    <w:rsid w:val="20D01A73"/>
    <w:rsid w:val="23005851"/>
    <w:rsid w:val="55BA1378"/>
    <w:rsid w:val="6CC8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2025-04-11T10:49:00Z</dcterms:created>
  <dc:creator>王奎入</dc:creator>
  <cp:lastModifiedBy>王奎入</cp:lastModifiedBy>
  <dcterms:modified xsi:type="dcterms:W3CDTF">2025-04-11T10:51:52Z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