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公务员录用体检通用标准（试行）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血压在下列范围内，合格：收缩压小于140mmHg；舒张压小于90mmHg。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第六条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第八条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恶性肿瘤，不合格。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第九条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第十一条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第十二条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第十三条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晚期血吸虫病，晚期血丝虫病兼有橡皮肿或有乳糜尿，不合格。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第十四条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第十五条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第十六条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第十七条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有梗阻的胆结石或泌尿系结石，不合格。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第十八条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第十九条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第二十条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第二十一条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未纳入体检标准，影响正常履行职责的其他严重疾病，不合格。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072F6"/>
    <w:rsid w:val="4EDD13E2"/>
    <w:rsid w:val="56E072F6"/>
    <w:rsid w:val="FDF3A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2025-04-11T18:52:00Z</dcterms:created>
  <dc:creator>王奎入</dc:creator>
  <cp:lastModifiedBy>ht706</cp:lastModifiedBy>
  <dcterms:modified xsi:type="dcterms:W3CDTF">2025-11-10T09:13:52Z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